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F39BAD">
      <w:pPr>
        <w:keepNext/>
        <w:keepLines/>
        <w:spacing w:before="260" w:after="240" w:line="416" w:lineRule="auto"/>
        <w:outlineLvl w:val="1"/>
        <w:rPr>
          <w:rFonts w:hint="eastAsia" w:ascii="思源黑体 CN Normal" w:hAnsi="思源黑体 CN Normal" w:eastAsia="思源黑体 CN Normal" w:cs="Times New Roman"/>
          <w:sz w:val="24"/>
          <w:szCs w:val="24"/>
        </w:rPr>
      </w:pPr>
      <w:r>
        <w:rPr>
          <w:rFonts w:ascii="思源黑体 CN Normal" w:hAnsi="思源黑体 CN Normal" w:eastAsia="思源黑体 CN Normal" w:cs="Times New Roman"/>
          <w:b/>
          <w:bCs/>
          <w:color w:val="0075C2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228600</wp:posOffset>
                </wp:positionV>
                <wp:extent cx="4279265" cy="357505"/>
                <wp:effectExtent l="4445" t="4445" r="21590" b="19050"/>
                <wp:wrapNone/>
                <wp:docPr id="1452739366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79265" cy="357254"/>
                        </a:xfrm>
                        <a:prstGeom prst="roundRect">
                          <a:avLst/>
                        </a:prstGeom>
                        <a:solidFill>
                          <a:schemeClr val="accent5">
                            <a:lumMod val="75000"/>
                          </a:schemeClr>
                        </a:solidFill>
                        <a:ln w="3175">
                          <a:solidFill>
                            <a:schemeClr val="accent5"/>
                          </a:solidFill>
                        </a:ln>
                      </wps:spPr>
                      <wps:txbx>
                        <w:txbxContent>
                          <w:p w14:paraId="1ECD6F48">
                            <w:pPr>
                              <w:spacing w:line="0" w:lineRule="atLeast"/>
                              <w:rPr>
                                <w:rFonts w:hint="eastAsia"/>
                                <w:color w:val="FFFFFF" w:themeColor="background1"/>
                                <w:szCs w:val="2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思源黑体 CN Normal" w:hAnsi="思源黑体 CN Normal" w:eastAsia="思源黑体 CN Normal" w:cs="Times New Roman"/>
                                <w:b/>
                                <w:bCs/>
                                <w:color w:val="FFFFFF" w:themeColor="background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27dBm Powerful 800+2600MHz Wid Dual Band</w:t>
                            </w:r>
                            <w:r>
                              <w:rPr>
                                <w:rFonts w:ascii="思源黑体 CN Normal" w:hAnsi="思源黑体 CN Normal" w:eastAsia="思源黑体 CN Normal" w:cs="Times New Roman"/>
                                <w:b/>
                                <w:bCs/>
                                <w:color w:val="FFFFFF" w:themeColor="background1"/>
                                <w:szCs w:val="2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思源黑体 CN Normal" w:hAnsi="思源黑体 CN Normal" w:eastAsia="思源黑体 CN Normal" w:cs="Times New Roman"/>
                                <w:b/>
                                <w:bCs/>
                                <w:color w:val="FFFFFF" w:themeColor="background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R</w:t>
                            </w:r>
                            <w:r>
                              <w:rPr>
                                <w:rFonts w:ascii="思源黑体 CN Normal" w:hAnsi="思源黑体 CN Normal" w:eastAsia="思源黑体 CN Normal" w:cs="Times New Roman"/>
                                <w:b/>
                                <w:bCs/>
                                <w:color w:val="FFFFFF" w:themeColor="background1"/>
                                <w:szCs w:val="2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epeater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文本框 3" o:spid="_x0000_s1026" o:spt="2" style="position:absolute;left:0pt;margin-top:18pt;height:28.15pt;width:336.95pt;mso-position-horizontal:left;mso-position-horizontal-relative:margin;z-index:251659264;mso-width-relative:page;mso-height-relative:page;" fillcolor="#2E75B6 [2408]" filled="t" stroked="t" coordsize="21600,21600" arcsize="0.166666666666667" o:gfxdata="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DlIUin1wAAAAYBAAAPAAAAAAAAAAEAIAAAACIA&#10;AABkcnMvZG93bnJldi54bWxQSwECFAAUAAAACACHTuJA9S/euHwCAADoBAAADgAAAAAAAAABACAA&#10;AAAmAQAAZHJzL2Uyb0RvYy54bWxQSwUGAAAAAAYABgBZAQAAFAYAAAAA&#10;">
                <v:fill on="t" focussize="0,0"/>
                <v:stroke weight="0.25pt" color="#5B9BD5 [3208]" joinstyle="round"/>
                <v:imagedata o:title=""/>
                <o:lock v:ext="edit" aspectratio="f"/>
                <v:textbox>
                  <w:txbxContent>
                    <w:p w14:paraId="1ECD6F48">
                      <w:pPr>
                        <w:spacing w:line="0" w:lineRule="atLeast"/>
                        <w:rPr>
                          <w:rFonts w:hint="eastAsia"/>
                          <w:color w:val="FFFFFF" w:themeColor="background1"/>
                          <w:szCs w:val="2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思源黑体 CN Normal" w:hAnsi="思源黑体 CN Normal" w:eastAsia="思源黑体 CN Normal" w:cs="Times New Roman"/>
                          <w:b/>
                          <w:bCs/>
                          <w:color w:val="FFFFFF" w:themeColor="background1"/>
                          <w:szCs w:val="21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27dBm Powerful 800+2600MHz Wid Dual Band</w:t>
                      </w:r>
                      <w:r>
                        <w:rPr>
                          <w:rFonts w:ascii="思源黑体 CN Normal" w:hAnsi="思源黑体 CN Normal" w:eastAsia="思源黑体 CN Normal" w:cs="Times New Roman"/>
                          <w:b/>
                          <w:bCs/>
                          <w:color w:val="FFFFFF" w:themeColor="background1"/>
                          <w:szCs w:val="2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eastAsia" w:ascii="思源黑体 CN Normal" w:hAnsi="思源黑体 CN Normal" w:eastAsia="思源黑体 CN Normal" w:cs="Times New Roman"/>
                          <w:b/>
                          <w:bCs/>
                          <w:color w:val="FFFFFF" w:themeColor="background1"/>
                          <w:szCs w:val="21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R</w:t>
                      </w:r>
                      <w:r>
                        <w:rPr>
                          <w:rFonts w:ascii="思源黑体 CN Normal" w:hAnsi="思源黑体 CN Normal" w:eastAsia="思源黑体 CN Normal" w:cs="Times New Roman"/>
                          <w:b/>
                          <w:bCs/>
                          <w:color w:val="FFFFFF" w:themeColor="background1"/>
                          <w:szCs w:val="2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epeater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思源黑体 CN Normal" w:hAnsi="思源黑体 CN Normal" w:eastAsia="思源黑体 CN Normal" w:cs="Times New Roman"/>
          <w:b/>
          <w:bCs/>
          <w:color w:val="0075C2"/>
          <w:sz w:val="24"/>
          <w:szCs w:val="24"/>
        </w:rPr>
        <w:t xml:space="preserve"> </w:t>
      </w:r>
    </w:p>
    <w:p w14:paraId="25A7F3AC">
      <w:pPr>
        <w:rPr>
          <w:rFonts w:hint="default" w:ascii="思源黑体 CN Normal" w:hAnsi="思源黑体 CN Normal" w:eastAsia="思源黑体 CN Normal" w:cs="Times New Roman"/>
          <w:spacing w:val="5"/>
          <w:sz w:val="16"/>
          <w:szCs w:val="16"/>
          <w:lang w:val="en-US" w:eastAsia="zh-CN"/>
        </w:rPr>
      </w:pPr>
      <w:r>
        <w:rPr>
          <w:rFonts w:hint="eastAsia" w:ascii="思源黑体 CN Normal" w:hAnsi="思源黑体 CN Normal" w:eastAsia="思源黑体 CN Normal" w:cs="Times New Roman"/>
          <w:spacing w:val="5"/>
          <w:sz w:val="16"/>
          <w:szCs w:val="16"/>
        </w:rPr>
        <w:t>M</w:t>
      </w:r>
      <w:r>
        <w:rPr>
          <w:rFonts w:ascii="思源黑体 CN Normal" w:hAnsi="思源黑体 CN Normal" w:eastAsia="思源黑体 CN Normal" w:cs="Times New Roman"/>
          <w:spacing w:val="5"/>
          <w:sz w:val="16"/>
          <w:szCs w:val="16"/>
        </w:rPr>
        <w:t xml:space="preserve">odel: </w:t>
      </w:r>
      <w:r>
        <w:rPr>
          <w:rFonts w:hint="eastAsia" w:ascii="思源黑体 CN Normal" w:hAnsi="思源黑体 CN Normal" w:eastAsia="思源黑体 CN Normal" w:cs="Times New Roman"/>
          <w:spacing w:val="5"/>
          <w:sz w:val="16"/>
          <w:szCs w:val="16"/>
          <w:lang w:val="en-US" w:eastAsia="zh-CN"/>
        </w:rPr>
        <w:t>AS-LF2600</w:t>
      </w:r>
    </w:p>
    <w:p w14:paraId="373BCD53">
      <w:pPr>
        <w:keepNext/>
        <w:keepLines/>
        <w:spacing w:before="260" w:line="416" w:lineRule="auto"/>
        <w:outlineLvl w:val="1"/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3456940</wp:posOffset>
            </wp:positionH>
            <wp:positionV relativeFrom="paragraph">
              <wp:posOffset>422275</wp:posOffset>
            </wp:positionV>
            <wp:extent cx="1899920" cy="1621790"/>
            <wp:effectExtent l="0" t="0" r="5080" b="381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99920" cy="162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  <w:t>P</w:t>
      </w: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roduct F</w:t>
      </w:r>
      <w:r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  <w:t>eatur</w:t>
      </w: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es:</w:t>
      </w:r>
    </w:p>
    <w:p w14:paraId="76DBFBF4">
      <w:pPr>
        <w:pStyle w:val="16"/>
        <w:numPr>
          <w:ilvl w:val="0"/>
          <w:numId w:val="1"/>
        </w:numPr>
        <w:tabs>
          <w:tab w:val="left" w:pos="262"/>
        </w:tabs>
        <w:spacing w:line="312" w:lineRule="auto"/>
        <w:ind w:firstLine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eastAsia="zh-CN"/>
        </w:rPr>
        <w:t xml:space="preserve">Improve any two mobile networks at the same time </w:t>
      </w:r>
    </w:p>
    <w:p w14:paraId="0BD2A543">
      <w:pPr>
        <w:pStyle w:val="16"/>
        <w:numPr>
          <w:ilvl w:val="0"/>
          <w:numId w:val="1"/>
        </w:numPr>
        <w:tabs>
          <w:tab w:val="left" w:pos="262"/>
        </w:tabs>
        <w:spacing w:line="312" w:lineRule="auto"/>
        <w:ind w:firstLine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eastAsia="zh-CN"/>
        </w:rPr>
        <w:t xml:space="preserve">LCD display the input/output signal strength </w:t>
      </w:r>
    </w:p>
    <w:p w14:paraId="7DF9137E">
      <w:pPr>
        <w:pStyle w:val="16"/>
        <w:numPr>
          <w:ilvl w:val="0"/>
          <w:numId w:val="1"/>
        </w:numPr>
        <w:tabs>
          <w:tab w:val="left" w:pos="262"/>
        </w:tabs>
        <w:spacing w:line="312" w:lineRule="auto"/>
        <w:ind w:firstLine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eastAsia="zh-CN"/>
        </w:rPr>
        <w:t xml:space="preserve">Auto isolation detect function </w:t>
      </w:r>
    </w:p>
    <w:p w14:paraId="59027558">
      <w:pPr>
        <w:pStyle w:val="16"/>
        <w:numPr>
          <w:ilvl w:val="0"/>
          <w:numId w:val="1"/>
        </w:numPr>
        <w:tabs>
          <w:tab w:val="left" w:pos="262"/>
        </w:tabs>
        <w:spacing w:line="312" w:lineRule="auto"/>
        <w:ind w:firstLine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eastAsia="zh-CN"/>
        </w:rPr>
        <w:t xml:space="preserve">Auto gain control </w:t>
      </w:r>
      <w:r>
        <w:rPr>
          <w:rFonts w:hint="eastAsia" w:ascii="Arial" w:hAnsi="Arial" w:cs="Arial"/>
          <w:sz w:val="20"/>
          <w:szCs w:val="20"/>
          <w:lang w:val="en-US" w:eastAsia="zh-CN"/>
        </w:rPr>
        <w:t>,a</w:t>
      </w:r>
      <w:r>
        <w:rPr>
          <w:rFonts w:ascii="Arial" w:hAnsi="Arial" w:cs="Arial"/>
          <w:sz w:val="20"/>
          <w:szCs w:val="20"/>
          <w:lang w:eastAsia="zh-CN"/>
        </w:rPr>
        <w:t xml:space="preserve">uto level control </w:t>
      </w:r>
    </w:p>
    <w:p w14:paraId="12B40A32">
      <w:pPr>
        <w:pStyle w:val="16"/>
        <w:numPr>
          <w:ilvl w:val="0"/>
          <w:numId w:val="1"/>
        </w:numPr>
        <w:tabs>
          <w:tab w:val="left" w:pos="262"/>
        </w:tabs>
        <w:spacing w:line="312" w:lineRule="auto"/>
        <w:ind w:firstLine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eastAsia="zh-CN"/>
        </w:rPr>
        <w:t>Auto uplink noise reduction,avoid disturb</w:t>
      </w:r>
      <w:r>
        <w:rPr>
          <w:rFonts w:hint="eastAsia" w:ascii="Arial" w:hAnsi="Arial" w:cs="Arial"/>
          <w:sz w:val="20"/>
          <w:szCs w:val="20"/>
          <w:lang w:val="en-US" w:eastAsia="zh-CN"/>
        </w:rPr>
        <w:t>ing</w:t>
      </w:r>
      <w:r>
        <w:rPr>
          <w:rFonts w:ascii="Arial" w:hAnsi="Arial" w:cs="Arial"/>
          <w:sz w:val="20"/>
          <w:szCs w:val="20"/>
          <w:lang w:eastAsia="zh-CN"/>
        </w:rPr>
        <w:t xml:space="preserve"> to BTS</w:t>
      </w:r>
    </w:p>
    <w:p w14:paraId="45CA8D0A">
      <w:pPr>
        <w:pStyle w:val="16"/>
        <w:numPr>
          <w:ilvl w:val="0"/>
          <w:numId w:val="1"/>
        </w:numPr>
        <w:tabs>
          <w:tab w:val="left" w:pos="262"/>
        </w:tabs>
        <w:spacing w:line="312" w:lineRule="auto"/>
        <w:ind w:firstLine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eastAsia="zh-CN"/>
        </w:rPr>
        <w:t xml:space="preserve">Smart LCD to guide the installation </w:t>
      </w:r>
    </w:p>
    <w:p w14:paraId="00973AD7">
      <w:pPr>
        <w:pStyle w:val="16"/>
        <w:numPr>
          <w:ilvl w:val="0"/>
          <w:numId w:val="1"/>
        </w:numPr>
        <w:tabs>
          <w:tab w:val="left" w:pos="262"/>
        </w:tabs>
        <w:spacing w:line="312" w:lineRule="auto"/>
        <w:ind w:firstLine="0"/>
        <w:rPr>
          <w:rFonts w:ascii="Arial" w:hAnsi="Arial" w:cs="Arial"/>
          <w:sz w:val="20"/>
          <w:szCs w:val="20"/>
        </w:rPr>
      </w:pPr>
      <w:r>
        <w:rPr>
          <w:rFonts w:hint="eastAsia" w:ascii="Arial" w:hAnsi="Arial" w:cs="Arial"/>
          <w:sz w:val="20"/>
          <w:szCs w:val="20"/>
          <w:lang w:val="en-US" w:eastAsia="zh-CN"/>
        </w:rPr>
        <w:t>M</w:t>
      </w:r>
      <w:r>
        <w:rPr>
          <w:rFonts w:ascii="Arial" w:hAnsi="Arial" w:cs="Arial"/>
          <w:sz w:val="20"/>
          <w:szCs w:val="20"/>
          <w:lang w:eastAsia="zh-CN"/>
        </w:rPr>
        <w:t>etal industrial design</w:t>
      </w:r>
    </w:p>
    <w:p w14:paraId="147D5FE7">
      <w:pPr>
        <w:keepNext/>
        <w:keepLines/>
        <w:spacing w:before="260" w:line="416" w:lineRule="auto"/>
        <w:outlineLvl w:val="1"/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</w:pP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Working Schematic Diagram</w:t>
      </w:r>
      <w:r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  <w:t xml:space="preserve"> </w:t>
      </w:r>
    </w:p>
    <w:p w14:paraId="069A673D">
      <w:pPr>
        <w:jc w:val="left"/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</w:pPr>
      <w:r>
        <w:rPr>
          <w:rFonts w:hint="eastAsia" w:eastAsiaTheme="minorEastAsia"/>
          <w:color w:val="0075C2"/>
          <w:lang w:eastAsia="zh-CN"/>
        </w:rPr>
        <w:drawing>
          <wp:inline distT="0" distB="0" distL="114300" distR="114300">
            <wp:extent cx="6119495" cy="2577465"/>
            <wp:effectExtent l="0" t="0" r="14605" b="13335"/>
            <wp:docPr id="3" name="图片 3" descr="f47e2a4f0c9d1645e0b525ff59aba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47e2a4f0c9d1645e0b525ff59ababe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19495" cy="2577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Application Scenario:</w:t>
      </w:r>
    </w:p>
    <w:p w14:paraId="6C774FBF">
      <w:pPr>
        <w:jc w:val="center"/>
        <w:rPr>
          <w:rFonts w:hint="eastAsia"/>
          <w:color w:val="0075C2"/>
        </w:rPr>
      </w:pPr>
      <w:r>
        <w:drawing>
          <wp:inline distT="0" distB="0" distL="0" distR="0">
            <wp:extent cx="4637405" cy="1724660"/>
            <wp:effectExtent l="0" t="0" r="10795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37405" cy="1724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6998CB">
      <w:pPr>
        <w:keepNext/>
        <w:keepLines/>
        <w:spacing w:before="260" w:line="416" w:lineRule="auto"/>
        <w:outlineLvl w:val="1"/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</w:pPr>
      <w:r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  <w:t>T</w:t>
      </w: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echnical Specifications:</w:t>
      </w:r>
    </w:p>
    <w:tbl>
      <w:tblPr>
        <w:tblStyle w:val="11"/>
        <w:tblW w:w="5359" w:type="pct"/>
        <w:tblInd w:w="-289" w:type="dxa"/>
        <w:tblBorders>
          <w:top w:val="single" w:color="74B5E4" w:sz="4" w:space="0"/>
          <w:left w:val="single" w:color="74B5E4" w:sz="4" w:space="0"/>
          <w:bottom w:val="single" w:color="74B5E4" w:sz="4" w:space="0"/>
          <w:right w:val="single" w:color="74B5E4" w:sz="4" w:space="0"/>
          <w:insideH w:val="single" w:color="74B5E4" w:sz="4" w:space="0"/>
          <w:insideV w:val="single" w:color="74B5E4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1"/>
        <w:gridCol w:w="2341"/>
        <w:gridCol w:w="3530"/>
        <w:gridCol w:w="3530"/>
      </w:tblGrid>
      <w:tr w14:paraId="087B7142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657" w:type="pct"/>
            <w:gridSpan w:val="2"/>
            <w:tcBorders>
              <w:top w:val="single" w:color="2683C6" w:sz="4" w:space="0"/>
              <w:left w:val="single" w:color="2683C6" w:sz="4" w:space="0"/>
              <w:bottom w:val="single" w:color="2683C6" w:sz="4" w:space="0"/>
              <w:right w:val="nil"/>
              <w:insideH w:val="single" w:sz="4" w:space="0"/>
              <w:insideV w:val="nil"/>
            </w:tcBorders>
            <w:shd w:val="clear" w:color="auto" w:fill="2683C6"/>
            <w:noWrap/>
            <w:vAlign w:val="center"/>
          </w:tcPr>
          <w:p w14:paraId="72179423">
            <w:pPr>
              <w:jc w:val="left"/>
              <w:rPr>
                <w:rFonts w:hint="default" w:ascii="思源黑体 CN Normal" w:hAnsi="思源黑体 CN Normal" w:eastAsia="思源黑体 CN Normal" w:cs="Times New Roman"/>
                <w:b/>
                <w:bCs/>
                <w:color w:val="FFFFFF"/>
                <w:sz w:val="16"/>
                <w:szCs w:val="16"/>
                <w:lang w:val="en-US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 xml:space="preserve">P/N: </w:t>
            </w:r>
            <w:r>
              <w:rPr>
                <w:rFonts w:hint="eastAsia" w:ascii="思源黑体 CN Normal" w:hAnsi="思源黑体 CN Normal" w:eastAsia="思源黑体 CN Normal" w:cs="Times New Roman"/>
                <w:spacing w:val="5"/>
                <w:sz w:val="16"/>
                <w:szCs w:val="16"/>
                <w:lang w:val="en-US" w:eastAsia="zh-CN"/>
              </w:rPr>
              <w:t>AS-LF2600</w:t>
            </w:r>
          </w:p>
        </w:tc>
        <w:tc>
          <w:tcPr>
            <w:tcW w:w="1671" w:type="pct"/>
            <w:tcBorders>
              <w:top w:val="single" w:color="2683C6" w:sz="4" w:space="0"/>
              <w:bottom w:val="single" w:color="2683C6" w:sz="4" w:space="0"/>
              <w:right w:val="nil"/>
              <w:insideH w:val="single" w:sz="4" w:space="0"/>
              <w:insideV w:val="nil"/>
            </w:tcBorders>
            <w:shd w:val="clear" w:color="auto" w:fill="2683C6"/>
            <w:noWrap/>
            <w:vAlign w:val="top"/>
          </w:tcPr>
          <w:p w14:paraId="199F41BD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B20 (800MHz)</w:t>
            </w:r>
          </w:p>
        </w:tc>
        <w:tc>
          <w:tcPr>
            <w:tcW w:w="1671" w:type="pct"/>
            <w:tcBorders>
              <w:top w:val="single" w:color="2683C6" w:sz="4" w:space="0"/>
              <w:left w:val="nil"/>
              <w:bottom w:val="single" w:color="2683C6" w:sz="4" w:space="0"/>
              <w:right w:val="single" w:color="2683C6" w:sz="4" w:space="0"/>
              <w:insideH w:val="single" w:sz="4" w:space="0"/>
              <w:insideV w:val="nil"/>
            </w:tcBorders>
            <w:shd w:val="clear" w:color="auto" w:fill="2683C6"/>
            <w:noWrap/>
            <w:vAlign w:val="top"/>
          </w:tcPr>
          <w:p w14:paraId="4AC3C381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B</w:t>
            </w: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7</w:t>
            </w: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 xml:space="preserve"> (</w:t>
            </w: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2600</w:t>
            </w: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MHz)</w:t>
            </w:r>
          </w:p>
        </w:tc>
      </w:tr>
      <w:tr w14:paraId="2C0B076A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549" w:type="pct"/>
            <w:vMerge w:val="restart"/>
            <w:shd w:val="clear" w:color="auto" w:fill="D0E6F6"/>
            <w:vAlign w:val="center"/>
          </w:tcPr>
          <w:p w14:paraId="002CD41F">
            <w:pPr>
              <w:jc w:val="left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Frequency Range</w:t>
            </w:r>
          </w:p>
        </w:tc>
        <w:tc>
          <w:tcPr>
            <w:tcW w:w="1108" w:type="pct"/>
            <w:shd w:val="clear" w:color="auto" w:fill="D0E6F6"/>
            <w:vAlign w:val="center"/>
          </w:tcPr>
          <w:p w14:paraId="52D25BEA">
            <w:pP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Uplink</w:t>
            </w:r>
          </w:p>
        </w:tc>
        <w:tc>
          <w:tcPr>
            <w:tcW w:w="1671" w:type="pct"/>
            <w:shd w:val="clear" w:color="auto" w:fill="D0E6F6"/>
            <w:noWrap/>
            <w:vAlign w:val="top"/>
          </w:tcPr>
          <w:p w14:paraId="53EA2E91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932-962MHz</w:t>
            </w:r>
          </w:p>
        </w:tc>
        <w:tc>
          <w:tcPr>
            <w:tcW w:w="1671" w:type="pct"/>
            <w:shd w:val="clear" w:color="auto" w:fill="D0E6F6"/>
            <w:noWrap/>
            <w:vAlign w:val="top"/>
          </w:tcPr>
          <w:p w14:paraId="742891DE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2500-2570</w:t>
            </w: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MHz</w:t>
            </w:r>
          </w:p>
        </w:tc>
      </w:tr>
      <w:tr w14:paraId="06AEF917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9" w:type="pct"/>
            <w:vMerge w:val="continue"/>
            <w:vAlign w:val="center"/>
          </w:tcPr>
          <w:p w14:paraId="7B6DF9AF">
            <w:pPr>
              <w:ind w:firstLine="320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</w:p>
        </w:tc>
        <w:tc>
          <w:tcPr>
            <w:tcW w:w="1108" w:type="pct"/>
            <w:vAlign w:val="center"/>
          </w:tcPr>
          <w:p w14:paraId="4510B6DE">
            <w:pP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D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ownlink</w:t>
            </w:r>
          </w:p>
        </w:tc>
        <w:tc>
          <w:tcPr>
            <w:tcW w:w="1671" w:type="pct"/>
            <w:noWrap/>
            <w:vAlign w:val="top"/>
          </w:tcPr>
          <w:p w14:paraId="28803EEB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791-821MHz</w:t>
            </w:r>
          </w:p>
        </w:tc>
        <w:tc>
          <w:tcPr>
            <w:tcW w:w="1671" w:type="pct"/>
            <w:shd w:val="clear" w:color="auto" w:fill="auto"/>
            <w:noWrap/>
            <w:vAlign w:val="top"/>
          </w:tcPr>
          <w:p w14:paraId="5F1BDC68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2620-2690</w:t>
            </w: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MHz</w:t>
            </w:r>
          </w:p>
        </w:tc>
      </w:tr>
      <w:tr w14:paraId="1BB5A623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657" w:type="pct"/>
            <w:gridSpan w:val="2"/>
            <w:vAlign w:val="center"/>
          </w:tcPr>
          <w:p w14:paraId="4DB9806D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auto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auto"/>
                <w:sz w:val="16"/>
                <w:szCs w:val="16"/>
              </w:rPr>
              <w:t xml:space="preserve">Bandwidth </w:t>
            </w:r>
          </w:p>
        </w:tc>
        <w:tc>
          <w:tcPr>
            <w:tcW w:w="1671" w:type="pct"/>
            <w:vAlign w:val="top"/>
          </w:tcPr>
          <w:p w14:paraId="4DD228AE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30MHz</w:t>
            </w:r>
          </w:p>
        </w:tc>
        <w:tc>
          <w:tcPr>
            <w:tcW w:w="1671" w:type="pct"/>
            <w:vAlign w:val="top"/>
          </w:tcPr>
          <w:p w14:paraId="5F7E735A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70</w:t>
            </w: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MHz</w:t>
            </w:r>
          </w:p>
        </w:tc>
      </w:tr>
      <w:tr w14:paraId="2277448A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549" w:type="pct"/>
            <w:vMerge w:val="restart"/>
            <w:shd w:val="clear" w:color="auto" w:fill="D0E6F6"/>
            <w:noWrap/>
            <w:vAlign w:val="center"/>
          </w:tcPr>
          <w:p w14:paraId="6B781D78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auto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auto"/>
                <w:sz w:val="16"/>
                <w:szCs w:val="16"/>
              </w:rPr>
              <w:t>Max. Gain</w:t>
            </w:r>
          </w:p>
        </w:tc>
        <w:tc>
          <w:tcPr>
            <w:tcW w:w="1108" w:type="pct"/>
            <w:shd w:val="clear" w:color="auto" w:fill="D0E6F6"/>
            <w:vAlign w:val="center"/>
          </w:tcPr>
          <w:p w14:paraId="7A0F68C5">
            <w:pP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Uplink</w:t>
            </w:r>
          </w:p>
        </w:tc>
        <w:tc>
          <w:tcPr>
            <w:tcW w:w="1671" w:type="pct"/>
            <w:shd w:val="clear" w:color="auto" w:fill="D0E6F6"/>
            <w:noWrap/>
            <w:vAlign w:val="center"/>
          </w:tcPr>
          <w:p w14:paraId="572CD2A4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auto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≧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70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±</w:t>
            </w: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3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 xml:space="preserve"> dB</w:t>
            </w:r>
          </w:p>
        </w:tc>
        <w:tc>
          <w:tcPr>
            <w:tcW w:w="1671" w:type="pct"/>
            <w:shd w:val="clear" w:color="auto" w:fill="D0E6F6"/>
            <w:noWrap/>
            <w:vAlign w:val="center"/>
          </w:tcPr>
          <w:p w14:paraId="018256BE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auto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≧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70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±</w:t>
            </w: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3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 xml:space="preserve"> dB</w:t>
            </w:r>
          </w:p>
        </w:tc>
      </w:tr>
      <w:tr w14:paraId="2067FFAE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549" w:type="pct"/>
            <w:vMerge w:val="continue"/>
            <w:noWrap/>
            <w:vAlign w:val="center"/>
          </w:tcPr>
          <w:p w14:paraId="6785E355">
            <w:pPr>
              <w:ind w:firstLine="326"/>
              <w:rPr>
                <w:rFonts w:hint="eastAsia" w:ascii="思源黑体 CN Normal" w:hAnsi="思源黑体 CN Normal" w:eastAsia="思源黑体 CN Normal" w:cs="Times New Roman"/>
                <w:b/>
                <w:bCs/>
                <w:color w:val="auto"/>
                <w:sz w:val="16"/>
                <w:szCs w:val="16"/>
              </w:rPr>
            </w:pPr>
          </w:p>
        </w:tc>
        <w:tc>
          <w:tcPr>
            <w:tcW w:w="1108" w:type="pct"/>
            <w:vAlign w:val="center"/>
          </w:tcPr>
          <w:p w14:paraId="166F1E81">
            <w:pP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Downlink</w:t>
            </w:r>
          </w:p>
        </w:tc>
        <w:tc>
          <w:tcPr>
            <w:tcW w:w="1671" w:type="pct"/>
            <w:noWrap/>
            <w:vAlign w:val="center"/>
          </w:tcPr>
          <w:p w14:paraId="4678D981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auto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≧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80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±</w:t>
            </w: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3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 xml:space="preserve"> dB</w:t>
            </w:r>
          </w:p>
        </w:tc>
        <w:tc>
          <w:tcPr>
            <w:tcW w:w="1671" w:type="pct"/>
            <w:shd w:val="clear" w:color="auto" w:fill="auto"/>
            <w:noWrap/>
            <w:vAlign w:val="center"/>
          </w:tcPr>
          <w:p w14:paraId="35B672A4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auto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≧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80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±</w:t>
            </w: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3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 xml:space="preserve"> dB</w:t>
            </w:r>
          </w:p>
        </w:tc>
      </w:tr>
      <w:tr w14:paraId="0A9101D1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7" w:type="pct"/>
            <w:gridSpan w:val="2"/>
            <w:shd w:val="clear" w:color="auto" w:fill="D0E6F6"/>
            <w:noWrap/>
            <w:vAlign w:val="center"/>
          </w:tcPr>
          <w:p w14:paraId="3F3FFC92">
            <w:pPr>
              <w:ind w:firstLine="28"/>
              <w:rPr>
                <w:rFonts w:hint="eastAsia" w:ascii="思源黑体 CN Normal" w:hAnsi="思源黑体 CN Normal" w:eastAsia="思源黑体 CN Normal" w:cs="Times New Roman"/>
                <w:b/>
                <w:bCs/>
                <w:color w:val="auto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auto"/>
                <w:sz w:val="16"/>
                <w:szCs w:val="16"/>
              </w:rPr>
              <w:t xml:space="preserve">Manual Gain Control </w:t>
            </w:r>
          </w:p>
        </w:tc>
        <w:tc>
          <w:tcPr>
            <w:tcW w:w="3342" w:type="pct"/>
            <w:gridSpan w:val="2"/>
            <w:shd w:val="clear" w:color="auto" w:fill="D0E6F6"/>
            <w:noWrap/>
            <w:vAlign w:val="center"/>
          </w:tcPr>
          <w:p w14:paraId="14C95365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31 dB in step of 1 dB</w:t>
            </w:r>
          </w:p>
        </w:tc>
      </w:tr>
      <w:tr w14:paraId="4BB83216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7" w:type="pct"/>
            <w:gridSpan w:val="2"/>
            <w:noWrap/>
            <w:vAlign w:val="center"/>
          </w:tcPr>
          <w:p w14:paraId="77FF6446">
            <w:pPr>
              <w:ind w:firstLine="28"/>
              <w:rPr>
                <w:rFonts w:hint="eastAsia" w:ascii="思源黑体 CN Normal" w:hAnsi="思源黑体 CN Normal" w:eastAsia="思源黑体 CN Normal" w:cs="Times New Roman"/>
                <w:b/>
                <w:bCs/>
                <w:color w:val="auto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auto"/>
                <w:sz w:val="16"/>
                <w:szCs w:val="16"/>
              </w:rPr>
              <w:t>Automatic Gain Control</w:t>
            </w:r>
          </w:p>
        </w:tc>
        <w:tc>
          <w:tcPr>
            <w:tcW w:w="3342" w:type="pct"/>
            <w:gridSpan w:val="2"/>
            <w:noWrap/>
            <w:vAlign w:val="center"/>
          </w:tcPr>
          <w:p w14:paraId="1BB6B7DC">
            <w:pPr>
              <w:ind w:firstLine="320"/>
              <w:jc w:val="center"/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≧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 xml:space="preserve"> 20 dB</w:t>
            </w:r>
          </w:p>
        </w:tc>
      </w:tr>
      <w:tr w14:paraId="22E4CF68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7" w:type="pct"/>
            <w:gridSpan w:val="2"/>
            <w:shd w:val="clear" w:color="auto" w:fill="D0E6F6"/>
            <w:noWrap/>
            <w:vAlign w:val="center"/>
          </w:tcPr>
          <w:p w14:paraId="7466548C">
            <w:pPr>
              <w:ind w:firstLine="28"/>
              <w:rPr>
                <w:rFonts w:hint="eastAsia" w:ascii="思源黑体 CN Normal" w:hAnsi="思源黑体 CN Normal" w:eastAsia="思源黑体 CN Normal" w:cs="Times New Roman"/>
                <w:b/>
                <w:bCs/>
                <w:color w:val="auto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auto"/>
                <w:sz w:val="16"/>
                <w:szCs w:val="16"/>
              </w:rPr>
              <w:t>Gain Flatness (per sub-band)</w:t>
            </w:r>
          </w:p>
        </w:tc>
        <w:tc>
          <w:tcPr>
            <w:tcW w:w="3342" w:type="pct"/>
            <w:gridSpan w:val="2"/>
            <w:shd w:val="clear" w:color="auto" w:fill="D0E6F6"/>
            <w:noWrap/>
            <w:vAlign w:val="center"/>
          </w:tcPr>
          <w:p w14:paraId="1F588B4D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 xml:space="preserve"> ±</w:t>
            </w: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3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 xml:space="preserve"> dB (peak-to-peak)</w:t>
            </w:r>
          </w:p>
        </w:tc>
      </w:tr>
      <w:tr w14:paraId="31130526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7" w:type="pct"/>
            <w:gridSpan w:val="2"/>
            <w:noWrap/>
            <w:vAlign w:val="center"/>
          </w:tcPr>
          <w:p w14:paraId="3EF598BB">
            <w:pPr>
              <w:ind w:firstLine="28"/>
              <w:rPr>
                <w:rFonts w:hint="eastAsia" w:ascii="思源黑体 CN Normal" w:hAnsi="思源黑体 CN Normal" w:eastAsia="思源黑体 CN Normal" w:cs="Times New Roman"/>
                <w:b/>
                <w:bCs/>
                <w:color w:val="auto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auto"/>
                <w:sz w:val="16"/>
                <w:szCs w:val="16"/>
              </w:rPr>
              <w:t>Max. Input Power Without Damage</w:t>
            </w:r>
          </w:p>
        </w:tc>
        <w:tc>
          <w:tcPr>
            <w:tcW w:w="3342" w:type="pct"/>
            <w:gridSpan w:val="2"/>
            <w:noWrap/>
            <w:vAlign w:val="center"/>
          </w:tcPr>
          <w:p w14:paraId="6EF11081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0 dBm</w:t>
            </w:r>
          </w:p>
        </w:tc>
      </w:tr>
      <w:tr w14:paraId="06FD7285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549" w:type="pct"/>
            <w:vMerge w:val="restart"/>
            <w:shd w:val="clear" w:color="auto" w:fill="D0E6F6"/>
            <w:vAlign w:val="center"/>
          </w:tcPr>
          <w:p w14:paraId="41B94604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auto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auto"/>
                <w:sz w:val="16"/>
                <w:szCs w:val="16"/>
              </w:rPr>
              <w:t>Output Power</w:t>
            </w:r>
          </w:p>
        </w:tc>
        <w:tc>
          <w:tcPr>
            <w:tcW w:w="1108" w:type="pct"/>
            <w:shd w:val="clear" w:color="auto" w:fill="D0E6F6"/>
            <w:vAlign w:val="center"/>
          </w:tcPr>
          <w:p w14:paraId="7BBFDEAB">
            <w:pP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Uplink</w:t>
            </w:r>
          </w:p>
        </w:tc>
        <w:tc>
          <w:tcPr>
            <w:tcW w:w="1671" w:type="pct"/>
            <w:shd w:val="clear" w:color="auto" w:fill="D0E6F6"/>
            <w:noWrap/>
            <w:vAlign w:val="center"/>
          </w:tcPr>
          <w:p w14:paraId="3030404E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auto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≧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20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±2 dBm</w:t>
            </w:r>
          </w:p>
        </w:tc>
        <w:tc>
          <w:tcPr>
            <w:tcW w:w="1671" w:type="pct"/>
            <w:shd w:val="clear" w:color="auto" w:fill="D0E6F6"/>
            <w:noWrap/>
            <w:vAlign w:val="center"/>
          </w:tcPr>
          <w:p w14:paraId="4ECA1DC6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auto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≧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20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±2 dBm</w:t>
            </w:r>
          </w:p>
        </w:tc>
      </w:tr>
      <w:tr w14:paraId="79B82C42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549" w:type="pct"/>
            <w:vMerge w:val="continue"/>
            <w:vAlign w:val="center"/>
          </w:tcPr>
          <w:p w14:paraId="38C961E8">
            <w:pPr>
              <w:ind w:firstLine="326"/>
              <w:rPr>
                <w:rFonts w:hint="eastAsia" w:ascii="思源黑体 CN Normal" w:hAnsi="思源黑体 CN Normal" w:eastAsia="思源黑体 CN Normal" w:cs="Times New Roman"/>
                <w:b/>
                <w:bCs/>
                <w:color w:val="auto"/>
                <w:sz w:val="16"/>
                <w:szCs w:val="16"/>
              </w:rPr>
            </w:pPr>
          </w:p>
        </w:tc>
        <w:tc>
          <w:tcPr>
            <w:tcW w:w="1108" w:type="pct"/>
            <w:vAlign w:val="center"/>
          </w:tcPr>
          <w:p w14:paraId="20BDC5EB">
            <w:pP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Downlink</w:t>
            </w:r>
          </w:p>
        </w:tc>
        <w:tc>
          <w:tcPr>
            <w:tcW w:w="1671" w:type="pct"/>
            <w:noWrap/>
            <w:vAlign w:val="center"/>
          </w:tcPr>
          <w:p w14:paraId="3A2F295F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auto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 xml:space="preserve">≧ </w:t>
            </w: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27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±2 dBm</w:t>
            </w:r>
          </w:p>
        </w:tc>
        <w:tc>
          <w:tcPr>
            <w:tcW w:w="1671" w:type="pct"/>
            <w:shd w:val="clear" w:color="auto" w:fill="auto"/>
            <w:noWrap/>
            <w:vAlign w:val="center"/>
          </w:tcPr>
          <w:p w14:paraId="4FA6A96D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auto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 xml:space="preserve">≧ </w:t>
            </w: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27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±2 dBm</w:t>
            </w:r>
          </w:p>
        </w:tc>
      </w:tr>
      <w:tr w14:paraId="011B370C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</w:trPr>
        <w:tc>
          <w:tcPr>
            <w:tcW w:w="549" w:type="pct"/>
            <w:vMerge w:val="restart"/>
            <w:vAlign w:val="center"/>
          </w:tcPr>
          <w:p w14:paraId="3668B223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bookmarkStart w:id="0" w:name="_GoBack"/>
            <w:bookmarkEnd w:id="0"/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 xml:space="preserve">Spurious Emission </w:t>
            </w:r>
          </w:p>
        </w:tc>
        <w:tc>
          <w:tcPr>
            <w:tcW w:w="1108" w:type="pct"/>
            <w:vAlign w:val="center"/>
          </w:tcPr>
          <w:p w14:paraId="6986B045">
            <w:pP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9KHz-1GHz</w:t>
            </w:r>
          </w:p>
        </w:tc>
        <w:tc>
          <w:tcPr>
            <w:tcW w:w="3342" w:type="pct"/>
            <w:gridSpan w:val="2"/>
            <w:noWrap/>
            <w:vAlign w:val="center"/>
          </w:tcPr>
          <w:p w14:paraId="6F2532D0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-36dBm</w:t>
            </w:r>
          </w:p>
        </w:tc>
      </w:tr>
      <w:tr w14:paraId="6913CEC6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</w:trPr>
        <w:tc>
          <w:tcPr>
            <w:tcW w:w="549" w:type="pct"/>
            <w:vMerge w:val="continue"/>
            <w:vAlign w:val="center"/>
          </w:tcPr>
          <w:p w14:paraId="0C1B86FA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</w:p>
        </w:tc>
        <w:tc>
          <w:tcPr>
            <w:tcW w:w="1108" w:type="pct"/>
            <w:vAlign w:val="center"/>
          </w:tcPr>
          <w:p w14:paraId="1715E078">
            <w:pP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1GHz-12.75GHz</w:t>
            </w:r>
          </w:p>
        </w:tc>
        <w:tc>
          <w:tcPr>
            <w:tcW w:w="3342" w:type="pct"/>
            <w:gridSpan w:val="2"/>
            <w:noWrap/>
            <w:vAlign w:val="center"/>
          </w:tcPr>
          <w:p w14:paraId="3D510AB0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-30dBm</w:t>
            </w:r>
          </w:p>
        </w:tc>
      </w:tr>
      <w:tr w14:paraId="0DC7CC49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</w:trPr>
        <w:tc>
          <w:tcPr>
            <w:tcW w:w="549" w:type="pct"/>
            <w:vMerge w:val="restart"/>
            <w:shd w:val="clear" w:color="auto" w:fill="D0E6F6"/>
            <w:vAlign w:val="center"/>
          </w:tcPr>
          <w:p w14:paraId="37F0795E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ACRR</w:t>
            </w:r>
          </w:p>
        </w:tc>
        <w:tc>
          <w:tcPr>
            <w:tcW w:w="1108" w:type="pct"/>
            <w:shd w:val="clear" w:color="auto" w:fill="D0E6F6"/>
            <w:vAlign w:val="center"/>
          </w:tcPr>
          <w:p w14:paraId="1F6CD328">
            <w:pP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±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20/100MHz</w:t>
            </w:r>
          </w:p>
        </w:tc>
        <w:tc>
          <w:tcPr>
            <w:tcW w:w="3342" w:type="pct"/>
            <w:gridSpan w:val="2"/>
            <w:shd w:val="clear" w:color="auto" w:fill="D0E6F6"/>
            <w:noWrap/>
            <w:vAlign w:val="center"/>
          </w:tcPr>
          <w:p w14:paraId="2BAFAE8B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-36dBc/30KHz</w:t>
            </w:r>
          </w:p>
        </w:tc>
      </w:tr>
      <w:tr w14:paraId="2B567B87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</w:trPr>
        <w:tc>
          <w:tcPr>
            <w:tcW w:w="549" w:type="pct"/>
            <w:vMerge w:val="continue"/>
            <w:shd w:val="clear" w:color="auto" w:fill="D0E6F6"/>
            <w:vAlign w:val="center"/>
          </w:tcPr>
          <w:p w14:paraId="44F4D26D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</w:p>
        </w:tc>
        <w:tc>
          <w:tcPr>
            <w:tcW w:w="1108" w:type="pct"/>
            <w:shd w:val="clear" w:color="auto" w:fill="D0E6F6"/>
            <w:vAlign w:val="center"/>
          </w:tcPr>
          <w:p w14:paraId="7F398B7E">
            <w:pP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±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40/200MHz</w:t>
            </w:r>
          </w:p>
        </w:tc>
        <w:tc>
          <w:tcPr>
            <w:tcW w:w="3342" w:type="pct"/>
            <w:gridSpan w:val="2"/>
            <w:shd w:val="clear" w:color="auto" w:fill="D0E6F6"/>
            <w:noWrap/>
            <w:vAlign w:val="center"/>
          </w:tcPr>
          <w:p w14:paraId="43764589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-40dBc/30KHz</w:t>
            </w:r>
          </w:p>
        </w:tc>
      </w:tr>
      <w:tr w14:paraId="7227932E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7" w:type="pct"/>
            <w:gridSpan w:val="2"/>
            <w:vAlign w:val="center"/>
          </w:tcPr>
          <w:p w14:paraId="2FCDACF5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EVM</w:t>
            </w:r>
          </w:p>
        </w:tc>
        <w:tc>
          <w:tcPr>
            <w:tcW w:w="3342" w:type="pct"/>
            <w:gridSpan w:val="2"/>
            <w:noWrap/>
            <w:vAlign w:val="center"/>
          </w:tcPr>
          <w:p w14:paraId="2292CDEE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 xml:space="preserve">8 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%</w:t>
            </w:r>
          </w:p>
        </w:tc>
      </w:tr>
      <w:tr w14:paraId="69C961A3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7" w:type="pct"/>
            <w:gridSpan w:val="2"/>
            <w:shd w:val="clear" w:color="auto" w:fill="D0E6F6"/>
            <w:vAlign w:val="center"/>
          </w:tcPr>
          <w:p w14:paraId="221FC4CC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Frequency Stability</w:t>
            </w:r>
          </w:p>
        </w:tc>
        <w:tc>
          <w:tcPr>
            <w:tcW w:w="3342" w:type="pct"/>
            <w:gridSpan w:val="2"/>
            <w:shd w:val="clear" w:color="auto" w:fill="D0E6F6"/>
            <w:noWrap/>
            <w:vAlign w:val="center"/>
          </w:tcPr>
          <w:p w14:paraId="62E79844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±0.01 ppm</w:t>
            </w:r>
          </w:p>
        </w:tc>
      </w:tr>
      <w:tr w14:paraId="585F2476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7" w:type="pct"/>
            <w:gridSpan w:val="2"/>
            <w:noWrap/>
            <w:vAlign w:val="center"/>
          </w:tcPr>
          <w:p w14:paraId="6DB38A7F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Noise Figure</w:t>
            </w:r>
          </w:p>
        </w:tc>
        <w:tc>
          <w:tcPr>
            <w:tcW w:w="3342" w:type="pct"/>
            <w:gridSpan w:val="2"/>
            <w:noWrap/>
            <w:vAlign w:val="center"/>
          </w:tcPr>
          <w:p w14:paraId="1BD513A3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8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dB</w:t>
            </w:r>
          </w:p>
        </w:tc>
      </w:tr>
      <w:tr w14:paraId="6365F7EB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7" w:type="pct"/>
            <w:gridSpan w:val="2"/>
            <w:shd w:val="clear" w:color="auto" w:fill="D0E6F6"/>
            <w:noWrap/>
            <w:vAlign w:val="center"/>
          </w:tcPr>
          <w:p w14:paraId="5506B14F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VSWR</w:t>
            </w:r>
          </w:p>
        </w:tc>
        <w:tc>
          <w:tcPr>
            <w:tcW w:w="3342" w:type="pct"/>
            <w:gridSpan w:val="2"/>
            <w:shd w:val="clear" w:color="auto" w:fill="D0E6F6"/>
            <w:noWrap/>
            <w:vAlign w:val="center"/>
          </w:tcPr>
          <w:p w14:paraId="7CCD19DC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auto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auto"/>
                <w:sz w:val="16"/>
                <w:szCs w:val="16"/>
                <w:lang w:val="en-US" w:eastAsia="zh-CN"/>
              </w:rPr>
              <w:t>2</w:t>
            </w:r>
          </w:p>
        </w:tc>
      </w:tr>
      <w:tr w14:paraId="2D6FD3D8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7" w:type="pct"/>
            <w:gridSpan w:val="2"/>
            <w:noWrap/>
            <w:vAlign w:val="center"/>
          </w:tcPr>
          <w:p w14:paraId="59E4DAE5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System Delay</w:t>
            </w:r>
          </w:p>
        </w:tc>
        <w:tc>
          <w:tcPr>
            <w:tcW w:w="3342" w:type="pct"/>
            <w:gridSpan w:val="2"/>
            <w:noWrap/>
            <w:vAlign w:val="center"/>
          </w:tcPr>
          <w:p w14:paraId="3BAE6BF1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3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µ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s</w:t>
            </w:r>
          </w:p>
        </w:tc>
      </w:tr>
      <w:tr w14:paraId="0D23E4AA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7" w:type="pct"/>
            <w:gridSpan w:val="2"/>
            <w:shd w:val="clear" w:color="auto" w:fill="D0E6F6"/>
            <w:vAlign w:val="center"/>
          </w:tcPr>
          <w:p w14:paraId="361ED066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RF Connector</w:t>
            </w:r>
          </w:p>
        </w:tc>
        <w:tc>
          <w:tcPr>
            <w:tcW w:w="3342" w:type="pct"/>
            <w:gridSpan w:val="2"/>
            <w:shd w:val="clear" w:color="auto" w:fill="D0E6F6"/>
            <w:noWrap/>
            <w:vAlign w:val="center"/>
          </w:tcPr>
          <w:p w14:paraId="572DA51B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N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-Female</w:t>
            </w:r>
          </w:p>
        </w:tc>
      </w:tr>
      <w:tr w14:paraId="3322B2C3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7" w:type="pct"/>
            <w:gridSpan w:val="2"/>
            <w:vAlign w:val="center"/>
          </w:tcPr>
          <w:p w14:paraId="3507F7CB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Impedance</w:t>
            </w:r>
          </w:p>
        </w:tc>
        <w:tc>
          <w:tcPr>
            <w:tcW w:w="3342" w:type="pct"/>
            <w:gridSpan w:val="2"/>
            <w:noWrap/>
            <w:vAlign w:val="center"/>
          </w:tcPr>
          <w:p w14:paraId="0DB9FCC4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50 Ω</w:t>
            </w:r>
          </w:p>
        </w:tc>
      </w:tr>
      <w:tr w14:paraId="47203B57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7" w:type="pct"/>
            <w:gridSpan w:val="2"/>
            <w:shd w:val="clear" w:color="auto" w:fill="D0E6F6"/>
            <w:vAlign w:val="center"/>
          </w:tcPr>
          <w:p w14:paraId="5530A839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Power Supply</w:t>
            </w:r>
          </w:p>
        </w:tc>
        <w:tc>
          <w:tcPr>
            <w:tcW w:w="3342" w:type="pct"/>
            <w:gridSpan w:val="2"/>
            <w:shd w:val="clear" w:color="auto" w:fill="D0E6F6"/>
            <w:noWrap/>
            <w:vAlign w:val="center"/>
          </w:tcPr>
          <w:p w14:paraId="46B27430">
            <w:pPr>
              <w:jc w:val="center"/>
              <w:rPr>
                <w:rFonts w:hint="default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DC 24V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5A</w:t>
            </w:r>
          </w:p>
        </w:tc>
      </w:tr>
      <w:tr w14:paraId="3D4110A2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7" w:type="pct"/>
            <w:gridSpan w:val="2"/>
            <w:vAlign w:val="center"/>
          </w:tcPr>
          <w:p w14:paraId="3A9153A5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Power Consumption</w:t>
            </w:r>
          </w:p>
        </w:tc>
        <w:tc>
          <w:tcPr>
            <w:tcW w:w="3342" w:type="pct"/>
            <w:gridSpan w:val="2"/>
            <w:noWrap/>
            <w:vAlign w:val="center"/>
          </w:tcPr>
          <w:p w14:paraId="7442AF04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120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W</w:t>
            </w:r>
          </w:p>
        </w:tc>
      </w:tr>
      <w:tr w14:paraId="3E9798F0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7" w:type="pct"/>
            <w:gridSpan w:val="2"/>
            <w:shd w:val="clear" w:color="auto" w:fill="D0E6F6"/>
            <w:vAlign w:val="center"/>
          </w:tcPr>
          <w:p w14:paraId="0427EB26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Dimensions</w:t>
            </w:r>
          </w:p>
        </w:tc>
        <w:tc>
          <w:tcPr>
            <w:tcW w:w="3342" w:type="pct"/>
            <w:gridSpan w:val="2"/>
            <w:shd w:val="clear" w:color="auto" w:fill="D0E6F6"/>
            <w:noWrap/>
            <w:vAlign w:val="center"/>
          </w:tcPr>
          <w:p w14:paraId="0A74D18C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305*268*58mm</w:t>
            </w:r>
          </w:p>
        </w:tc>
      </w:tr>
      <w:tr w14:paraId="26D66DCB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7" w:type="pct"/>
            <w:gridSpan w:val="2"/>
            <w:vAlign w:val="center"/>
          </w:tcPr>
          <w:p w14:paraId="58D3080D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Weight</w:t>
            </w:r>
          </w:p>
        </w:tc>
        <w:tc>
          <w:tcPr>
            <w:tcW w:w="3342" w:type="pct"/>
            <w:gridSpan w:val="2"/>
            <w:noWrap/>
            <w:vAlign w:val="center"/>
          </w:tcPr>
          <w:p w14:paraId="32E8C4E6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≦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9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kgs</w:t>
            </w:r>
          </w:p>
        </w:tc>
      </w:tr>
      <w:tr w14:paraId="4FED0EB3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7" w:type="pct"/>
            <w:gridSpan w:val="2"/>
            <w:shd w:val="clear" w:color="auto" w:fill="D0E6F6"/>
            <w:vAlign w:val="center"/>
          </w:tcPr>
          <w:p w14:paraId="0B3ECE1B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IP Rating</w:t>
            </w:r>
          </w:p>
        </w:tc>
        <w:tc>
          <w:tcPr>
            <w:tcW w:w="3342" w:type="pct"/>
            <w:gridSpan w:val="2"/>
            <w:shd w:val="clear" w:color="auto" w:fill="D0E6F6"/>
            <w:noWrap/>
            <w:vAlign w:val="center"/>
          </w:tcPr>
          <w:p w14:paraId="03758E9F">
            <w:pPr>
              <w:jc w:val="center"/>
              <w:rPr>
                <w:rFonts w:hint="default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IP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  <w:lang w:val="en-US" w:eastAsia="zh-CN"/>
              </w:rPr>
              <w:t>40</w:t>
            </w:r>
          </w:p>
        </w:tc>
      </w:tr>
      <w:tr w14:paraId="1A18AE75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657" w:type="pct"/>
            <w:gridSpan w:val="2"/>
            <w:vAlign w:val="center"/>
          </w:tcPr>
          <w:p w14:paraId="5459D7EC">
            <w:pPr>
              <w:rPr>
                <w:rFonts w:hint="eastAsia" w:ascii="思源黑体 CN Normal" w:hAnsi="思源黑体 CN Normal" w:eastAsia="思源黑体 CN Normal" w:cs="Times New Roman"/>
                <w:b/>
                <w:bCs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Operating Temperature</w:t>
            </w:r>
          </w:p>
        </w:tc>
        <w:tc>
          <w:tcPr>
            <w:tcW w:w="3342" w:type="pct"/>
            <w:gridSpan w:val="2"/>
            <w:noWrap/>
            <w:vAlign w:val="center"/>
          </w:tcPr>
          <w:p w14:paraId="15BD4BFC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-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25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°C to 5</w:t>
            </w: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5</w:t>
            </w:r>
            <w:r>
              <w:rPr>
                <w:rFonts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 xml:space="preserve"> °C</w:t>
            </w:r>
          </w:p>
        </w:tc>
      </w:tr>
    </w:tbl>
    <w:p w14:paraId="66F327B3">
      <w:pP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>Technical spec</w:t>
      </w: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i</w:t>
      </w: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>fication is subject to change without prior notice.</w:t>
      </w:r>
    </w:p>
    <w:p w14:paraId="1946F5FD">
      <w:pPr>
        <w:rPr>
          <w:rFonts w:hint="eastAsia"/>
        </w:rPr>
      </w:pPr>
    </w:p>
    <w:sectPr>
      <w:headerReference r:id="rId3" w:type="default"/>
      <w:footerReference r:id="rId4" w:type="default"/>
      <w:pgSz w:w="11906" w:h="16838"/>
      <w:pgMar w:top="873" w:right="1134" w:bottom="873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思源黑体 CN Normal">
    <w:altName w:val="微软雅黑"/>
    <w:panose1 w:val="00000000000000000000"/>
    <w:charset w:val="86"/>
    <w:family w:val="swiss"/>
    <w:pitch w:val="default"/>
    <w:sig w:usb0="00000000" w:usb1="00000000" w:usb2="00000016" w:usb3="00000000" w:csb0="00060107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ADEB07">
    <w:pPr>
      <w:pStyle w:val="2"/>
      <w:jc w:val="right"/>
      <w:rPr>
        <w:rFonts w:hint="eastAsia"/>
      </w:rPr>
    </w:pPr>
    <w:r>
      <w:rPr>
        <w:rFonts w:ascii="Calibri" w:hAnsi="Calibri" w:eastAsia="宋体" w:cs="Calibri"/>
        <w:b/>
        <w:bCs/>
        <w:color w:val="0070C0"/>
        <w:sz w:val="24"/>
        <w:szCs w:val="24"/>
        <w:shd w:val="clear" w:color="auto" w:fill="FFFFFF"/>
      </w:rPr>
      <w:t>www.atnjtech.com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37AC97">
    <w:pPr>
      <w:pStyle w:val="3"/>
      <w:pBdr>
        <w:bottom w:val="none" w:color="auto" w:sz="0" w:space="0"/>
      </w:pBdr>
      <w:rPr>
        <w:rFonts w:hint="eastAsi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singleLevel"/>
    <w:tmpl w:val="0053208E"/>
    <w:lvl w:ilvl="0" w:tentative="0">
      <w:start w:val="1"/>
      <w:numFmt w:val="bullet"/>
      <w:lvlText w:val="•"/>
      <w:lvlJc w:val="left"/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en-US" w:eastAsia="en-US" w:bidi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IxODFjMTU1ZmI4N2YyNDM1ZTVmYmJmYmVjNTE5MzgifQ=="/>
  </w:docVars>
  <w:rsids>
    <w:rsidRoot w:val="000218DE"/>
    <w:rsid w:val="00017335"/>
    <w:rsid w:val="000218DE"/>
    <w:rsid w:val="00095D4A"/>
    <w:rsid w:val="000A3F47"/>
    <w:rsid w:val="000B0399"/>
    <w:rsid w:val="000D72BE"/>
    <w:rsid w:val="00104F1E"/>
    <w:rsid w:val="001540B0"/>
    <w:rsid w:val="00195FDE"/>
    <w:rsid w:val="001C3E56"/>
    <w:rsid w:val="001E1838"/>
    <w:rsid w:val="002340F6"/>
    <w:rsid w:val="002377F8"/>
    <w:rsid w:val="002A062F"/>
    <w:rsid w:val="002D6712"/>
    <w:rsid w:val="002E6DDC"/>
    <w:rsid w:val="00393B18"/>
    <w:rsid w:val="003A545F"/>
    <w:rsid w:val="003D4C15"/>
    <w:rsid w:val="003D7075"/>
    <w:rsid w:val="003F64C9"/>
    <w:rsid w:val="00416208"/>
    <w:rsid w:val="00420AC2"/>
    <w:rsid w:val="004309DD"/>
    <w:rsid w:val="0043164A"/>
    <w:rsid w:val="00455CB2"/>
    <w:rsid w:val="0049653A"/>
    <w:rsid w:val="004A6EF6"/>
    <w:rsid w:val="004D53A1"/>
    <w:rsid w:val="00535D2E"/>
    <w:rsid w:val="00554A7C"/>
    <w:rsid w:val="00560BD3"/>
    <w:rsid w:val="00583015"/>
    <w:rsid w:val="00717E1A"/>
    <w:rsid w:val="0074626B"/>
    <w:rsid w:val="007721B5"/>
    <w:rsid w:val="00772FFF"/>
    <w:rsid w:val="007A1B2A"/>
    <w:rsid w:val="007B3DD2"/>
    <w:rsid w:val="00897400"/>
    <w:rsid w:val="008B25F6"/>
    <w:rsid w:val="0093747F"/>
    <w:rsid w:val="00975BEE"/>
    <w:rsid w:val="00A11F50"/>
    <w:rsid w:val="00A43E8F"/>
    <w:rsid w:val="00A85FEF"/>
    <w:rsid w:val="00AA211A"/>
    <w:rsid w:val="00AE4C52"/>
    <w:rsid w:val="00B016F1"/>
    <w:rsid w:val="00B10161"/>
    <w:rsid w:val="00B224EC"/>
    <w:rsid w:val="00B31E35"/>
    <w:rsid w:val="00BB2F13"/>
    <w:rsid w:val="00BC29B8"/>
    <w:rsid w:val="00BD252F"/>
    <w:rsid w:val="00BD5E4B"/>
    <w:rsid w:val="00BE40BE"/>
    <w:rsid w:val="00C801CE"/>
    <w:rsid w:val="00C81807"/>
    <w:rsid w:val="00CE5C40"/>
    <w:rsid w:val="00CF0661"/>
    <w:rsid w:val="00D02D87"/>
    <w:rsid w:val="00D232F5"/>
    <w:rsid w:val="00D35265"/>
    <w:rsid w:val="00D66E19"/>
    <w:rsid w:val="00D92D12"/>
    <w:rsid w:val="00D96300"/>
    <w:rsid w:val="00DD4B8C"/>
    <w:rsid w:val="00DE4365"/>
    <w:rsid w:val="00DE5178"/>
    <w:rsid w:val="00DF4632"/>
    <w:rsid w:val="00E12E35"/>
    <w:rsid w:val="00E52AB5"/>
    <w:rsid w:val="00E91DB3"/>
    <w:rsid w:val="00E936EA"/>
    <w:rsid w:val="00FC7603"/>
    <w:rsid w:val="00FF3336"/>
    <w:rsid w:val="01C90477"/>
    <w:rsid w:val="02BE1A31"/>
    <w:rsid w:val="04051527"/>
    <w:rsid w:val="045F4DED"/>
    <w:rsid w:val="04C42EA2"/>
    <w:rsid w:val="06E06304"/>
    <w:rsid w:val="07097292"/>
    <w:rsid w:val="086C5D2B"/>
    <w:rsid w:val="0B5717B6"/>
    <w:rsid w:val="0C772F6E"/>
    <w:rsid w:val="0CF4009D"/>
    <w:rsid w:val="0D6D2532"/>
    <w:rsid w:val="0DE349D8"/>
    <w:rsid w:val="104E340B"/>
    <w:rsid w:val="11485186"/>
    <w:rsid w:val="137B32C6"/>
    <w:rsid w:val="13D50C07"/>
    <w:rsid w:val="156712A9"/>
    <w:rsid w:val="15A44D56"/>
    <w:rsid w:val="176D73C9"/>
    <w:rsid w:val="1A083D53"/>
    <w:rsid w:val="1B3B37A2"/>
    <w:rsid w:val="1B6034CD"/>
    <w:rsid w:val="1B8E02F1"/>
    <w:rsid w:val="1D3A1D87"/>
    <w:rsid w:val="20DD0095"/>
    <w:rsid w:val="213D1BBA"/>
    <w:rsid w:val="24300E4A"/>
    <w:rsid w:val="252512E3"/>
    <w:rsid w:val="263D11B2"/>
    <w:rsid w:val="26A977BE"/>
    <w:rsid w:val="27FD02F5"/>
    <w:rsid w:val="28067A1F"/>
    <w:rsid w:val="2A187669"/>
    <w:rsid w:val="2B944ACD"/>
    <w:rsid w:val="2BBD2276"/>
    <w:rsid w:val="2CD77367"/>
    <w:rsid w:val="2D4774F1"/>
    <w:rsid w:val="2F7470EF"/>
    <w:rsid w:val="2FEF6701"/>
    <w:rsid w:val="304828D8"/>
    <w:rsid w:val="3076141A"/>
    <w:rsid w:val="313C1487"/>
    <w:rsid w:val="323243B7"/>
    <w:rsid w:val="32B914FA"/>
    <w:rsid w:val="33231558"/>
    <w:rsid w:val="33F71039"/>
    <w:rsid w:val="35011425"/>
    <w:rsid w:val="36E36898"/>
    <w:rsid w:val="390A2872"/>
    <w:rsid w:val="3AC32C4B"/>
    <w:rsid w:val="3D404AB5"/>
    <w:rsid w:val="3D7570E2"/>
    <w:rsid w:val="3D931088"/>
    <w:rsid w:val="3E4E54FE"/>
    <w:rsid w:val="3FA453ED"/>
    <w:rsid w:val="3FC30363"/>
    <w:rsid w:val="43AD2778"/>
    <w:rsid w:val="4E1C0C26"/>
    <w:rsid w:val="4EC4772D"/>
    <w:rsid w:val="50354F8B"/>
    <w:rsid w:val="52A705E3"/>
    <w:rsid w:val="531F6F64"/>
    <w:rsid w:val="53220A8C"/>
    <w:rsid w:val="55EE0C0B"/>
    <w:rsid w:val="57DB7132"/>
    <w:rsid w:val="58153A24"/>
    <w:rsid w:val="598E23DD"/>
    <w:rsid w:val="5CCF67FB"/>
    <w:rsid w:val="5DE80B25"/>
    <w:rsid w:val="5F351FCA"/>
    <w:rsid w:val="6021514E"/>
    <w:rsid w:val="60847615"/>
    <w:rsid w:val="61500EBB"/>
    <w:rsid w:val="618C17C7"/>
    <w:rsid w:val="61D13582"/>
    <w:rsid w:val="6329048D"/>
    <w:rsid w:val="6379771C"/>
    <w:rsid w:val="639E113D"/>
    <w:rsid w:val="64EE7217"/>
    <w:rsid w:val="64FE71DF"/>
    <w:rsid w:val="65815627"/>
    <w:rsid w:val="66E22694"/>
    <w:rsid w:val="6740552D"/>
    <w:rsid w:val="697F058F"/>
    <w:rsid w:val="6A415844"/>
    <w:rsid w:val="6AC3349C"/>
    <w:rsid w:val="6AEF0858"/>
    <w:rsid w:val="6C3D30A4"/>
    <w:rsid w:val="6CD429A0"/>
    <w:rsid w:val="6D0F2F0F"/>
    <w:rsid w:val="6DE673A5"/>
    <w:rsid w:val="6E540D4B"/>
    <w:rsid w:val="6E9248C1"/>
    <w:rsid w:val="6F1E0A44"/>
    <w:rsid w:val="6F6A57DA"/>
    <w:rsid w:val="72730565"/>
    <w:rsid w:val="739E7864"/>
    <w:rsid w:val="775B09E1"/>
    <w:rsid w:val="77795190"/>
    <w:rsid w:val="77844A31"/>
    <w:rsid w:val="785774A6"/>
    <w:rsid w:val="7B611E00"/>
    <w:rsid w:val="7BA556E3"/>
    <w:rsid w:val="7BCC6F38"/>
    <w:rsid w:val="7D214757"/>
    <w:rsid w:val="7E575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  <w:style w:type="table" w:customStyle="1" w:styleId="8">
    <w:name w:val="清单表 4 - 着色 21"/>
    <w:basedOn w:val="4"/>
    <w:autoRedefine/>
    <w:qFormat/>
    <w:uiPriority w:val="49"/>
    <w:tblPr>
      <w:tblBorders>
        <w:top w:val="single" w:color="74B5E4" w:sz="4" w:space="0"/>
        <w:left w:val="single" w:color="74B5E4" w:sz="4" w:space="0"/>
        <w:bottom w:val="single" w:color="74B5E4" w:sz="4" w:space="0"/>
        <w:right w:val="single" w:color="74B5E4" w:sz="4" w:space="0"/>
      </w:tblBorders>
    </w:tblPr>
    <w:tblStylePr w:type="firstRow">
      <w:rPr>
        <w:b/>
        <w:bCs/>
        <w:color w:val="FFFFFF"/>
      </w:rPr>
      <w:tcPr>
        <w:tcBorders>
          <w:top w:val="single" w:color="2683C6" w:sz="4" w:space="0"/>
          <w:left w:val="single" w:color="2683C6" w:sz="4" w:space="0"/>
          <w:bottom w:val="single" w:color="2683C6" w:sz="4" w:space="0"/>
          <w:right w:val="single" w:color="2683C6" w:sz="4" w:space="0"/>
          <w:insideH w:val="nil"/>
        </w:tcBorders>
        <w:shd w:val="clear" w:color="auto" w:fill="2683C6"/>
      </w:tcPr>
    </w:tblStylePr>
    <w:tblStylePr w:type="lastRow">
      <w:rPr>
        <w:b/>
        <w:bCs/>
      </w:rPr>
      <w:tcPr>
        <w:tcBorders>
          <w:top w:val="double" w:color="74B5E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0E6F6"/>
      </w:tcPr>
    </w:tblStylePr>
    <w:tblStylePr w:type="band1Horz">
      <w:tcPr>
        <w:shd w:val="clear" w:color="auto" w:fill="D0E6F6"/>
      </w:tcPr>
    </w:tblStylePr>
  </w:style>
  <w:style w:type="table" w:customStyle="1" w:styleId="9">
    <w:name w:val="清单表 4 - 着色 22"/>
    <w:basedOn w:val="4"/>
    <w:autoRedefine/>
    <w:qFormat/>
    <w:uiPriority w:val="49"/>
    <w:tblPr>
      <w:tblBorders>
        <w:top w:val="single" w:color="74B5E4" w:sz="4" w:space="0"/>
        <w:left w:val="single" w:color="74B5E4" w:sz="4" w:space="0"/>
        <w:bottom w:val="single" w:color="74B5E4" w:sz="4" w:space="0"/>
        <w:right w:val="single" w:color="74B5E4" w:sz="4" w:space="0"/>
        <w:insideH w:val="single" w:color="74B5E4" w:sz="4" w:space="0"/>
      </w:tblBorders>
    </w:tblPr>
    <w:tblStylePr w:type="firstRow">
      <w:rPr>
        <w:b/>
        <w:bCs/>
        <w:color w:val="FFFFFF"/>
      </w:rPr>
      <w:tcPr>
        <w:tcBorders>
          <w:top w:val="single" w:color="2683C6" w:sz="4" w:space="0"/>
          <w:left w:val="single" w:color="2683C6" w:sz="4" w:space="0"/>
          <w:bottom w:val="single" w:color="2683C6" w:sz="4" w:space="0"/>
          <w:right w:val="single" w:color="2683C6" w:sz="4" w:space="0"/>
          <w:insideH w:val="nil"/>
        </w:tcBorders>
        <w:shd w:val="clear" w:color="auto" w:fill="2683C6"/>
      </w:tcPr>
    </w:tblStylePr>
    <w:tblStylePr w:type="lastRow">
      <w:rPr>
        <w:b/>
        <w:bCs/>
      </w:rPr>
      <w:tcPr>
        <w:tcBorders>
          <w:top w:val="double" w:color="74B5E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0E6F6"/>
      </w:tcPr>
    </w:tblStylePr>
    <w:tblStylePr w:type="band1Horz">
      <w:tcPr>
        <w:shd w:val="clear" w:color="auto" w:fill="D0E6F6"/>
      </w:tcPr>
    </w:tblStylePr>
  </w:style>
  <w:style w:type="paragraph" w:styleId="10">
    <w:name w:val="List Paragraph"/>
    <w:basedOn w:val="1"/>
    <w:autoRedefine/>
    <w:qFormat/>
    <w:uiPriority w:val="34"/>
    <w:pPr>
      <w:ind w:firstLine="420" w:firstLineChars="200"/>
    </w:pPr>
  </w:style>
  <w:style w:type="table" w:customStyle="1" w:styleId="11">
    <w:name w:val="网格表 4 - 着色 21"/>
    <w:basedOn w:val="4"/>
    <w:autoRedefine/>
    <w:qFormat/>
    <w:uiPriority w:val="49"/>
    <w:tblPr>
      <w:tblBorders>
        <w:top w:val="single" w:color="74B5E4" w:sz="4" w:space="0"/>
        <w:left w:val="single" w:color="74B5E4" w:sz="4" w:space="0"/>
        <w:bottom w:val="single" w:color="74B5E4" w:sz="4" w:space="0"/>
        <w:right w:val="single" w:color="74B5E4" w:sz="4" w:space="0"/>
        <w:insideH w:val="single" w:color="74B5E4" w:sz="4" w:space="0"/>
        <w:insideV w:val="single" w:color="74B5E4" w:sz="4" w:space="0"/>
      </w:tblBorders>
    </w:tblPr>
    <w:tblStylePr w:type="firstRow">
      <w:rPr>
        <w:b/>
        <w:bCs/>
        <w:color w:val="FFFFFF"/>
      </w:rPr>
      <w:tcPr>
        <w:tcBorders>
          <w:top w:val="single" w:color="2683C6" w:sz="4" w:space="0"/>
          <w:left w:val="single" w:color="2683C6" w:sz="4" w:space="0"/>
          <w:bottom w:val="single" w:color="2683C6" w:sz="4" w:space="0"/>
          <w:right w:val="single" w:color="2683C6" w:sz="4" w:space="0"/>
          <w:insideH w:val="nil"/>
          <w:insideV w:val="nil"/>
        </w:tcBorders>
        <w:shd w:val="clear" w:color="auto" w:fill="2683C6"/>
      </w:tcPr>
    </w:tblStylePr>
    <w:tblStylePr w:type="lastRow">
      <w:rPr>
        <w:b/>
        <w:bCs/>
      </w:rPr>
      <w:tcPr>
        <w:tcBorders>
          <w:top w:val="double" w:color="2683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0E6F6"/>
      </w:tcPr>
    </w:tblStylePr>
    <w:tblStylePr w:type="band1Horz">
      <w:tcPr>
        <w:shd w:val="clear" w:color="auto" w:fill="D0E6F6"/>
      </w:tcPr>
    </w:tblStylePr>
  </w:style>
  <w:style w:type="table" w:customStyle="1" w:styleId="12">
    <w:name w:val="网格表 4 - 着色 22"/>
    <w:basedOn w:val="4"/>
    <w:autoRedefine/>
    <w:qFormat/>
    <w:uiPriority w:val="49"/>
    <w:tblPr>
      <w:tblBorders>
        <w:top w:val="single" w:color="F4B083" w:themeColor="accent2" w:themeTint="99" w:sz="4" w:space="0"/>
        <w:left w:val="single" w:color="F4B083" w:themeColor="accent2" w:themeTint="99" w:sz="4" w:space="0"/>
        <w:bottom w:val="single" w:color="F4B083" w:themeColor="accent2" w:themeTint="99" w:sz="4" w:space="0"/>
        <w:right w:val="single" w:color="F4B083" w:themeColor="accent2" w:themeTint="99" w:sz="4" w:space="0"/>
        <w:insideH w:val="single" w:color="F4B083" w:themeColor="accent2" w:themeTint="99" w:sz="4" w:space="0"/>
        <w:insideV w:val="single" w:color="F4B083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ED7D31" w:themeColor="accent2" w:sz="4" w:space="0"/>
          <w:left w:val="single" w:color="ED7D31" w:themeColor="accent2" w:sz="4" w:space="0"/>
          <w:bottom w:val="single" w:color="ED7D31" w:themeColor="accent2" w:sz="4" w:space="0"/>
          <w:right w:val="single" w:color="ED7D31" w:themeColor="accent2" w:sz="4" w:space="0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cPr>
        <w:tcBorders>
          <w:top w:val="double" w:color="ED7D31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character" w:customStyle="1" w:styleId="13">
    <w:name w:val="font0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4">
    <w:name w:val="font21"/>
    <w:basedOn w:val="5"/>
    <w:qFormat/>
    <w:uiPriority w:val="0"/>
    <w:rPr>
      <w:rFonts w:ascii="Arial" w:hAnsi="Arial" w:cs="Arial"/>
      <w:color w:val="000000"/>
      <w:sz w:val="24"/>
      <w:szCs w:val="24"/>
      <w:u w:val="none"/>
    </w:rPr>
  </w:style>
  <w:style w:type="character" w:customStyle="1" w:styleId="15">
    <w:name w:val="font11"/>
    <w:basedOn w:val="5"/>
    <w:qFormat/>
    <w:uiPriority w:val="0"/>
    <w:rPr>
      <w:rFonts w:ascii="Arial" w:hAnsi="Arial" w:cs="Arial"/>
      <w:color w:val="000000"/>
      <w:sz w:val="24"/>
      <w:szCs w:val="24"/>
      <w:u w:val="none"/>
    </w:rPr>
  </w:style>
  <w:style w:type="paragraph" w:customStyle="1" w:styleId="16">
    <w:name w:val="Body text|1"/>
    <w:basedOn w:val="1"/>
    <w:qFormat/>
    <w:uiPriority w:val="0"/>
    <w:pPr>
      <w:spacing w:after="100" w:line="298" w:lineRule="auto"/>
      <w:ind w:firstLine="180"/>
    </w:pPr>
    <w:rPr>
      <w:sz w:val="22"/>
      <w:szCs w:val="22"/>
    </w:rPr>
  </w:style>
  <w:style w:type="paragraph" w:customStyle="1" w:styleId="17">
    <w:name w:val="Table Text"/>
    <w:basedOn w:val="1"/>
    <w:semiHidden/>
    <w:qFormat/>
    <w:uiPriority w:val="0"/>
    <w:rPr>
      <w:rFonts w:ascii="微软雅黑" w:hAnsi="微软雅黑" w:eastAsia="微软雅黑" w:cs="微软雅黑"/>
      <w:sz w:val="16"/>
      <w:szCs w:val="16"/>
      <w:lang w:val="en-US" w:eastAsia="en-US" w:bidi="ar-SA"/>
    </w:rPr>
  </w:style>
  <w:style w:type="table" w:customStyle="1" w:styleId="1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jpe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255</Words>
  <Characters>1164</Characters>
  <Lines>16</Lines>
  <Paragraphs>4</Paragraphs>
  <TotalTime>0</TotalTime>
  <ScaleCrop>false</ScaleCrop>
  <LinksUpToDate>false</LinksUpToDate>
  <CharactersWithSpaces>1311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2024-10-21T08:19:00Z</dcterms:created>
  <dc:creator>Chi Wei</dc:creator>
  <cp:lastModifiedBy>PANMENG</cp:lastModifiedBy>
  <dcterms:modified xsi:type="dcterms:W3CDTF">2025-01-21T01:11:40Z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7F27BD1D2089445CAF8F60D490BB3E2A_13</vt:lpwstr>
  </property>
  <property fmtid="{D5CDD505-2E9C-101B-9397-08002B2CF9AE}" pid="4" name="KSOTemplateDocerSaveRecord">
    <vt:lpwstr>eyJoZGlkIjoiNmRlY2E1NjI0ZjM4ZDM2NTVlNGE2ZjMzYTAzMTBiOTUiLCJ1c2VySWQiOiI2ODA0MDU4NjQifQ==</vt:lpwstr>
  </property>
</Properties>
</file>